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E4B" w:rsidRPr="00055124" w:rsidRDefault="00271E4B" w:rsidP="00271E4B">
      <w:pPr>
        <w:pStyle w:val="NormalWeb"/>
        <w:spacing w:before="0" w:beforeAutospacing="0" w:after="0" w:afterAutospacing="0"/>
        <w:jc w:val="center"/>
        <w:textAlignment w:val="baseline"/>
        <w:rPr>
          <w:rStyle w:val="Strong"/>
          <w:color w:val="000000" w:themeColor="text1"/>
          <w:sz w:val="28"/>
          <w:szCs w:val="28"/>
          <w:bdr w:val="none" w:sz="0" w:space="0" w:color="auto" w:frame="1"/>
        </w:rPr>
      </w:pPr>
      <w:r w:rsidRPr="00055124">
        <w:rPr>
          <w:rStyle w:val="Strong"/>
          <w:color w:val="000000" w:themeColor="text1"/>
          <w:sz w:val="28"/>
          <w:szCs w:val="28"/>
          <w:bdr w:val="none" w:sz="0" w:space="0" w:color="auto" w:frame="1"/>
        </w:rPr>
        <w:t>MỘT SỐ QUY ĐỊNH VỀ HÒA GIẢI CƠ SỞ</w:t>
      </w:r>
    </w:p>
    <w:p w:rsidR="00271E4B" w:rsidRPr="00055124" w:rsidRDefault="00271E4B" w:rsidP="00271E4B">
      <w:pPr>
        <w:pStyle w:val="NormalWeb"/>
        <w:spacing w:before="0" w:beforeAutospacing="0" w:after="0" w:afterAutospacing="0"/>
        <w:jc w:val="center"/>
        <w:textAlignment w:val="baseline"/>
        <w:rPr>
          <w:rStyle w:val="Strong"/>
          <w:color w:val="000000" w:themeColor="text1"/>
          <w:sz w:val="28"/>
          <w:szCs w:val="28"/>
          <w:bdr w:val="none" w:sz="0" w:space="0" w:color="auto" w:frame="1"/>
        </w:rPr>
      </w:pP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0" w:name="Dieu_3"/>
      <w:bookmarkEnd w:id="0"/>
      <w:r w:rsidRPr="00055124">
        <w:rPr>
          <w:rStyle w:val="Strong"/>
          <w:color w:val="000000" w:themeColor="text1"/>
          <w:sz w:val="28"/>
          <w:szCs w:val="28"/>
          <w:bdr w:val="none" w:sz="0" w:space="0" w:color="auto" w:frame="1"/>
        </w:rPr>
        <w:t>3. Phạm vi hòa giải ở cơ sở</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Việc hòa giải ở cơ sở được tiến hành đối với các mâu thuẫn, tranh chấp, vi phạm pháp luật, trừ các trường hợp sau đây: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a) Mâu thuẫn, tranh chấp xâm phạm lợi ích của Nhà nước, lợi ích công cộng;</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b) Vi phạm pháp luật về hôn nhân và gia đình, giao dịch dân sự mà theo quy định của pháp luật tố tụng dân sự không được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c) Vi phạm pháp luật mà theo quy định phải bị truy cứu trách nhiệm hình sự hoặc bị xử lý vi phạm hành chính;</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d) Mâu thuẫn, tranh chấp khác không được hòa giải ở cơ sở theo quy định pháp luật.</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Chính phủ quy định chi tiết Điều này.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1" w:name="Dieu_4"/>
      <w:bookmarkEnd w:id="1"/>
      <w:r w:rsidRPr="00055124">
        <w:rPr>
          <w:rStyle w:val="Strong"/>
          <w:color w:val="000000" w:themeColor="text1"/>
          <w:sz w:val="28"/>
          <w:szCs w:val="28"/>
          <w:bdr w:val="none" w:sz="0" w:space="0" w:color="auto" w:frame="1"/>
        </w:rPr>
        <w:t>4. Nguyên tắc tổ chức, hoạt đ</w:t>
      </w:r>
      <w:bookmarkStart w:id="2" w:name="_GoBack"/>
      <w:bookmarkEnd w:id="2"/>
      <w:r w:rsidRPr="00055124">
        <w:rPr>
          <w:rStyle w:val="Strong"/>
          <w:color w:val="000000" w:themeColor="text1"/>
          <w:sz w:val="28"/>
          <w:szCs w:val="28"/>
          <w:bdr w:val="none" w:sz="0" w:space="0" w:color="auto" w:frame="1"/>
        </w:rPr>
        <w:t>ộng hòa giải ở cơ sở</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Tôn trọng sự tự nguyện của các bên; không bắt buộc, áp đặt các bên trong hòa giải ở cơ sở.</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Bảo đảm phù hợp với chính sách, pháp luật của Nhà nước, đạo đức xã hội, phong tục, tập quán tốt đẹp của nhân dân; phát huy tinh thần đoàn kết, tương trợ, giúp đỡ lẫn nhau giữa các thành viên trong gia đình, dòng họ và cộng đồng dân cư; quan tâm đến quyền, lợi ích hợp pháp của trẻ em, phụ nữ, người khuyết tật và người cao tuổi.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3. Khách quan, công bằng, kịp thời, có lý, có tình; giữ bí mật thông tin đời tư của các bên, trừ trường hợp quy định tại khoản 4 và khoản 5 Điều 10 của Luật này.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4. Tôn trọng ý chí, quyền và lợi ích hợp pháp của các bên, quyền và lợi ích hợp pháp của người khác; không xâm phạm lợi ích của Nhà nước, lợi ích công cộng.</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5. Bảo đảm bình đẳng giới trong tổ chức và hoạt động hòa giải ở cơ sở.</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6. Không lợi dụng hòa giải ở cơ sở để ngăn cản các bên liên quan bảo vệ quyền lợi của mình theo quy định của pháp luật hoặc trốn tránh việc xử lý vi phạm hành chính, xử lý về hình sự.</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3" w:name="Dieu_5"/>
      <w:bookmarkEnd w:id="3"/>
      <w:r w:rsidRPr="00055124">
        <w:rPr>
          <w:rStyle w:val="Strong"/>
          <w:color w:val="000000" w:themeColor="text1"/>
          <w:sz w:val="28"/>
          <w:szCs w:val="28"/>
          <w:bdr w:val="none" w:sz="0" w:space="0" w:color="auto" w:frame="1"/>
        </w:rPr>
        <w:t>5. Chính sách của Nhà nước về hòa giải ở cơ sở</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Khuyến khích các bên giải quyết mâu thuẫn, tranh chấp bằng hình thức hòa giải ở cơ sở và các hình thức hòa giải thích hợp khác.</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Khuyến khích những người có uy tín trong gia đình, dòng họ, cộng đồng dân cư tham gia hòa giải ở cơ sở và tham gia các hình thức hòa giải thích hợp khác.</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Phát huy vai trò nòng cốt của Mặt trận Tổ quốc Việt Nam và các tổ chức thành viên của Mặt trận trong công tác hòa giải ở cơ sở.</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3. Tạo điều kiện, hỗ trợ cho hoạt động hòa giải ở cơ sở; khuyến khích tổ chức, cá nhân đóng góp, hỗ trợ cho hoạt động hòa giải ở cơ sở.</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4" w:name="Dieu_6"/>
      <w:bookmarkEnd w:id="4"/>
      <w:r w:rsidRPr="00055124">
        <w:rPr>
          <w:rStyle w:val="Strong"/>
          <w:color w:val="000000" w:themeColor="text1"/>
          <w:sz w:val="28"/>
          <w:szCs w:val="28"/>
          <w:bdr w:val="none" w:sz="0" w:space="0" w:color="auto" w:frame="1"/>
        </w:rPr>
        <w:t>6. Hỗ trợ kinh phí cho công tác hòa giải ở cơ sở</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Nhà nước hỗ trợ kinh phí cho công tác hòa giải ở cơ sở để biên soạn, phát hành tài liệu; tổ chức bồi dưỡng, hướng dẫn nghiệp vụ, kỹ năng về hòa giải ở cơ sở; sơ kết, tổng kết, khen thưởng đối với công tác hòa giải ở cơ sở; chi thù lao cho hòa giải viên theo vụ, việc và hỗ trợ các chi phí cần thiết khác cho hoạt động hòa giải ở cơ sở.</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lastRenderedPageBreak/>
        <w:t>Ngân sách trung ương chi bổ sung cho các địa phương chưa tự cân đối được ngân sách để hỗ trợ kinh phí cho công tác hòa giải ở cơ sở.</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Chính phủ quy định chi tiết Điều này.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5" w:name="Dieu_7"/>
      <w:bookmarkEnd w:id="5"/>
      <w:r w:rsidRPr="00055124">
        <w:rPr>
          <w:rStyle w:val="Strong"/>
          <w:color w:val="000000" w:themeColor="text1"/>
          <w:sz w:val="28"/>
          <w:szCs w:val="28"/>
          <w:bdr w:val="none" w:sz="0" w:space="0" w:color="auto" w:frame="1"/>
        </w:rPr>
        <w:t>7. Tiêu chuẩn hòa giải viên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Người được bầu làm hòa giải viên phải là công dân Việt Nam thường trú tại cơ sở, tự nguyện tham gia hoạt động hòa giải và có các tiêu chuẩn sau đây: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Có phẩm chất đạo đức tốt; có uy tín trong cộng đồng dân cư;</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Có khả năng thuyết phục, vận động nhân dân; có hiểu biết pháp luật.</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6" w:name="Dieu_8"/>
      <w:bookmarkEnd w:id="6"/>
      <w:r w:rsidRPr="00055124">
        <w:rPr>
          <w:rStyle w:val="Strong"/>
          <w:color w:val="000000" w:themeColor="text1"/>
          <w:sz w:val="28"/>
          <w:szCs w:val="28"/>
          <w:bdr w:val="none" w:sz="0" w:space="0" w:color="auto" w:frame="1"/>
        </w:rPr>
        <w:t>8. Bầu, công nhận hòa giải viên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Người có đủ tiêu chuẩn theo quy định tại Điều 7 của Luật này có quyền ứng cử hoặc được Ban công tác Mặt trận phối hợp với các tổ chức thành viên của Mặt trận giới thiệu vào danh sách bầu hòa giải viên.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Trưởng ban công tác Mặt trận chủ trì, phối hợp với trưởng thôn, tổ trưởng tổ dân phố tổ chức bầu hòa giải viên ở thôn, tổ dân phố bằng một trong các hình thức sau đây: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            a) Biểu quyết công khai hoặc bỏ phiếu kín tại cuộc họp đại diện các hộ gia đình;</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            b) Phát phiếu lấy ý kiến các hộ gia đình.</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3. Kết quả bầu hòa giải viên: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a) Người được đề nghị công nhận là hòa giải viên phải đạt trên 50% đại diện hộ gia đình trong thôn, tổ dân phố đồng ý;</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b) Trường hợp số người đạt trên 50% đại diện hộ gia đình trong thôn, tổ dân phố đồng ý nhiều hơn số lượng hòa giải viên được Chủ tịch Ủy ban nhân dân cấp xã quyết định theo quy định tại khoản 2 Điều 12 của Luật này thì danh sách người được đề nghị công nhận là hòa giải viên lấy theo kết quả bỏ phiếu từ cao xuống thấp;</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c) Trường hợp số người được bầu không đủ để thành lập tổ hòa giải thì tổ chức bầu bổ sung cho đủ số lượng;</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d) Trưởng ban công tác Mặt trận lập danh sách người được đề nghị công nhận là hòa giải viên gửi Chủ tịch Ủy ban nhân dân cấp xã.</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4. Chủ tịch Ủy ban  nhân dân cấp xã ra quyết định công nhận hòa giải viên. Quyết định công nhận hòa giải viên được gửi cho Ban thường trực Ủy ban Mặt trận Tổ quốc Việt Nam cấp xã, Trưởng ban công tác Mặt trận, trưởng thôn, tổ trưởng tổ dân phố, hòa giải viên và thông báo công khai ở thôn, tổ dân phố.</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7" w:name="Dieu_9"/>
      <w:bookmarkEnd w:id="7"/>
      <w:r w:rsidRPr="00055124">
        <w:rPr>
          <w:rStyle w:val="Strong"/>
          <w:color w:val="000000" w:themeColor="text1"/>
          <w:sz w:val="28"/>
          <w:szCs w:val="28"/>
          <w:bdr w:val="none" w:sz="0" w:space="0" w:color="auto" w:frame="1"/>
        </w:rPr>
        <w:t>9. Quyền của hòa giải viên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Thực hiện hoạt động hòa giải ở cơ sở.</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Đề nghị các bên có liên quan cung cấp tài liệu, thông tin liên quan đến vụ, việc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3. Tham gia sinh hoạt, thảo luận và quyết định nội dung, phương thức hoạt động của tổ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4. Được bồi dưỡng kiến thức pháp luật, nghiệp vụ và kỹ năng hòa giải; được cung cấp tài liệu liên quan đến hoạt động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5. Hưởng thù lao theo vụ, việc khi thực hiện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6. Được khen thưởng theo quy định của pháp luật về thi đua, khen thưởng.</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lastRenderedPageBreak/>
        <w:t>7. Được hỗ trợ, tạo điều kiện để khắc phục hậu quả nếu gặp tai nạn hoặc rủi ro ảnh hưởng đến sức khỏe, tính mạng trong khi thực hiện hoạt động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8. Kiến nghị, đề xuất về các vấn đề liên quan đến hoạt động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9. Chính phủ quy định chi tiết khoản 5 và khoản 7 Điều này.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8" w:name="Dieu_10"/>
      <w:bookmarkEnd w:id="8"/>
      <w:r w:rsidRPr="00055124">
        <w:rPr>
          <w:rStyle w:val="Strong"/>
          <w:color w:val="000000" w:themeColor="text1"/>
          <w:sz w:val="28"/>
          <w:szCs w:val="28"/>
          <w:bdr w:val="none" w:sz="0" w:space="0" w:color="auto" w:frame="1"/>
        </w:rPr>
        <w:t>10. Nghĩa vụ của hòa giải viên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Thực hiện hòa giải khi có căn cứ theo quy định tại Điều 16 của Luật này.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Tuân thủ các nguyên tắc quy định tại Điều 4 của Luật này.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3. Từ chối tiến hành hòa giải nếu bản thân có quyền lợi và nghĩa vụ liên quan đến vụ, việc hòa giải hoặc vì lý do khác dẫn đến không thể bảo đảm khách quan, công bằng trong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4. 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5. 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9" w:name="Dieu_11"/>
      <w:bookmarkEnd w:id="9"/>
      <w:r w:rsidRPr="00055124">
        <w:rPr>
          <w:rStyle w:val="Strong"/>
          <w:color w:val="000000" w:themeColor="text1"/>
          <w:sz w:val="28"/>
          <w:szCs w:val="28"/>
          <w:bdr w:val="none" w:sz="0" w:space="0" w:color="auto" w:frame="1"/>
        </w:rPr>
        <w:t>11. Thôi làm hòa giải viên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Việc thôi làm hòa giải viên được thực hiện trong các trường hợp sau đây: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a) Theo nguyện vọng của hòa giải viên;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b) Hòa giải viên không còn đáp ứng một trong các tiêu chuẩn quy định tại Điều 7 của Luật này;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c) Vi phạm nguyên tắc tổ chức, hoạt động hòa giải ở cơ sở theo quy định tại Điều 4 của Luật này hoặc không có điều kiện tiếp tục làm hòa giải viên do bị xử lý vi phạm pháp luật.</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Trường hợp thôi làm hòa giải viên quy định tại khoản 1 Điều này thì tổ trưởng tổ hòa giải đề nghị Trưởng ban công tác Mặt trận phối hợp với trưởng thôn, tổ trưởng tổ dân phố làm văn bản đề nghị Chủ tịch Ủy ban nhân dân cấp xã ra quyết định thôi làm hòa giải viên.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Trường hợp thôi làm hòa giải viên đối với tổ trưởng tổ hòa giải thì Trưởng ban công tác Mặt trận phối hợp với trưởng thôn, tổ trưởng tổ dân phố làm văn bản đề nghị Chủ tịch Ủy ban nhân dân cấp xã ra quyết định thôi làm hòa giải viên.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3. Quyết định thôi làm hòa giải viên được gửi Ban thường trực Ủy ban Mặt trận Tổ quốc Việt Nam cấp xã, Trưởng ban công tác Mặt trận, trưởng thôn, tổ trưởng tổ dân phố, hòa giải viên và thông báo công khai ở thôn, tổ dân phố.</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10" w:name="Dieu_12"/>
      <w:bookmarkEnd w:id="10"/>
      <w:r w:rsidRPr="00055124">
        <w:rPr>
          <w:rStyle w:val="Strong"/>
          <w:color w:val="000000" w:themeColor="text1"/>
          <w:sz w:val="28"/>
          <w:szCs w:val="28"/>
          <w:bdr w:val="none" w:sz="0" w:space="0" w:color="auto" w:frame="1"/>
        </w:rPr>
        <w:t>12. Tổ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Tổ hòa giải có tổ trưởng và các hòa giải viên. Mỗi tổ hòa giải có từ 03 hòa giải viên trở lên, trong đó có hòa giải viên nữ. Đối với vùng có nhiều đồng bào dân tộc thiểu số, tổ hòa giải phải có hòa giải viên là người dân tộc thiểu số.</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Chủ tịch Ủy ban nhân dân cấp xã quyết định số lượng tổ hòa giải, hòa giải viên trong một tổ hòa giải căn cứ vào đặc điểm, tình hình kinh tế - xã hội, dân số của địa phương và đề nghị của Ban thường trực Ủy ban Mặt trận Tổ quốc Việt Nam cấp xã.</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 xml:space="preserve">3. Hằng năm, Trưởng ban công tác Mặt trận chủ trì phối hợp với tổ trưởng tổ hòa giải tiến hành rà soát, đánh giá về tổ chức, hoạt động của tổ hòa giải và kiến nghị </w:t>
      </w:r>
      <w:r w:rsidRPr="00055124">
        <w:rPr>
          <w:color w:val="000000" w:themeColor="text1"/>
          <w:sz w:val="28"/>
          <w:szCs w:val="28"/>
        </w:rPr>
        <w:lastRenderedPageBreak/>
        <w:t>Ban thường trực Ủy ban Mặt trận Tổ quốc Việt Nam cấp xã để đề nghị Ủy ban nhân dân cấp xã kiện toàn tổ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11" w:name="Dieu_13"/>
      <w:bookmarkEnd w:id="11"/>
      <w:r w:rsidRPr="00055124">
        <w:rPr>
          <w:rStyle w:val="Strong"/>
          <w:color w:val="000000" w:themeColor="text1"/>
          <w:sz w:val="28"/>
          <w:szCs w:val="28"/>
          <w:bdr w:val="none" w:sz="0" w:space="0" w:color="auto" w:frame="1"/>
        </w:rPr>
        <w:t>13. Trách nhiệm của tổ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Tổ chức thực hiện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Tổ chức trao đổi kinh nghiệm, thảo luận các giải pháp để tiến hành hòa giải vụ, việc phức tạp.</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3. Phối hợp với Ban công tác Mặt trận, Chi hội phụ nữ, Chi đoàn thanh niên, Chi hội cựu chiến binh, Chi hội nông dân, Chi hội người cao tuổi, các tổ hòa giải và tổ chức, cá nhân khác trong hoạt động hòa giải ở cơ sở.</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4. Kiến nghị với Ủy ban Mặt trận Tổ quốc Việt Nam cấp xã, Uỷ ban nhân dân cấp xã về hoạt động hòa giải ở cơ sở, các điều kiện cần thiết cho hoạt động hòa giải ở cơ sở.</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5. Đề nghị khen thưởng tổ hòa giải, hòa giải viên có thành tích xuất sắc trong công tác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12" w:name="Dieu_14"/>
      <w:bookmarkEnd w:id="12"/>
      <w:r w:rsidRPr="00055124">
        <w:rPr>
          <w:rStyle w:val="Strong"/>
          <w:color w:val="000000" w:themeColor="text1"/>
          <w:sz w:val="28"/>
          <w:szCs w:val="28"/>
          <w:bdr w:val="none" w:sz="0" w:space="0" w:color="auto" w:frame="1"/>
        </w:rPr>
        <w:t>14. Tổ trưởng tổ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Tổ trưởng tổ hòa giải do hòa giải viên bầu trong số các hòa giải viên để phụ trách tổ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Việc bầu tổ trưởng tổ hòa giải được thực hiện dưới sự chủ trì của Trưởng ban công tác Mặt trận bằng hình thức biểu quyết công khai hoặc bỏ phiếu kín. Kết quả bầu tổ trưởng tổ hòa giải được lập thành văn bản và gửi Chủ tịch Ủy ban nhân dân cấp xã để ra quyết định công nhận.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13" w:name="Dieu_15"/>
      <w:bookmarkEnd w:id="13"/>
      <w:r w:rsidRPr="00055124">
        <w:rPr>
          <w:rStyle w:val="Strong"/>
          <w:color w:val="000000" w:themeColor="text1"/>
          <w:sz w:val="28"/>
          <w:szCs w:val="28"/>
          <w:bdr w:val="none" w:sz="0" w:space="0" w:color="auto" w:frame="1"/>
        </w:rPr>
        <w:t>15. Quyền và nghĩa vụ của tổ trưởng tổ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Phân công, phối hợp hoạt động của các hòa giải viên.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Đại diện cho tổ hòa giải trong quan hệ với Trưởng ban công tác Mặt trận, trưởng thôn, tổ trưởng tổ dân phố và cơ quan, tổ chức, cá nhân khác trong thực hiện trách nhiệm của tổ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3. Đề nghị cho thôi làm hòa giải viên theo quy định tại khoản 2 Điều 11 của Luật này.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4. Báo cáo kịp thời với Chủ tịch Ủy ban nhân dân cấp xã và cơ quan có thẩm quyền về các vụ, việc theo quy định tại khoản 4 và khoản 5 Điều 10 của Luật này.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5. Báo cáo hằng năm và báo cáo đột xuất về tổ chức và hoạt động của tổ hòa giải với Ủy ban nhân dân, Ban thường trực Ủy ban Mặt trận Tổ quốc Việt Nam cấp xã. </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6. Phối hợp với tổ trưởng tổ hòa giải khác để trao đổi kinh nghiệm hoặc tiến hành hòa giải những vụ, việc liên quan đến các thôn, tổ dân phố khác nhau.  </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7. Có các quyền, nghĩa vụ của hòa giải viên quy định tại Điều 9 và Điều 10 của Luật này.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14" w:name="Dieu_16"/>
      <w:bookmarkEnd w:id="14"/>
      <w:r w:rsidRPr="00055124">
        <w:rPr>
          <w:rStyle w:val="Strong"/>
          <w:color w:val="000000" w:themeColor="text1"/>
          <w:sz w:val="28"/>
          <w:szCs w:val="28"/>
          <w:bdr w:val="none" w:sz="0" w:space="0" w:color="auto" w:frame="1"/>
        </w:rPr>
        <w:t>16. Căn cứ tiến hành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Hòa giải ở cơ sở được tiến hành khi có một trong các căn cứ sau đây: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Một bên hoặc các bên yêu cầu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Hòa giải viên chứng kiến hoặc biết vụ, việc thuộc phạm vi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3. Theo phân công của tổ trưởng tổ hòa giải hoặc đề nghị của cơ quan, tổ chức, cá nhân có liên quan.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15" w:name="Dieu_17"/>
      <w:bookmarkEnd w:id="15"/>
      <w:r w:rsidRPr="00055124">
        <w:rPr>
          <w:rStyle w:val="Strong"/>
          <w:color w:val="000000" w:themeColor="text1"/>
          <w:sz w:val="28"/>
          <w:szCs w:val="28"/>
          <w:bdr w:val="none" w:sz="0" w:space="0" w:color="auto" w:frame="1"/>
        </w:rPr>
        <w:t>17. Quyền và nghĩa vụ của các bên trong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Lựa chọn, đề xuất hòa giải viên, địa điểm, thời gian để tiến hành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Đồng ý hoặc từ chối hòa giải; yêu cầu tạm dừng hoặc chấm dứt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lastRenderedPageBreak/>
        <w:t>3. Yêu cầu việc hòa giải được tiến hành công khai hoặc không công khai. </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4. Được bày tỏ ý chí và quyết định về nội dung giải quyết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5. Trình bày đúng sự thật các tình tiết của vụ, việc; cung cấp tài liệu, chứng cứ có liên quan.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6. Tôn trọng hòa giải viên, quyền của các bên có liên quan.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7. Không gây ảnh hưởng đến an ninh, trật tự tại địa điểm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16" w:name="Dieu_18"/>
      <w:bookmarkEnd w:id="16"/>
      <w:r w:rsidRPr="00055124">
        <w:rPr>
          <w:rStyle w:val="Strong"/>
          <w:color w:val="000000" w:themeColor="text1"/>
          <w:sz w:val="28"/>
          <w:szCs w:val="28"/>
          <w:bdr w:val="none" w:sz="0" w:space="0" w:color="auto" w:frame="1"/>
        </w:rPr>
        <w:t>18. Phân công hòa giải viên </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Tổ trưởng tổ hòa giải phân công hòa giải viên tiến hành hòa giải trong trường hợp các bên không lựa chọn hòa giải viên.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Tổ trưởng tổ hòa giải không phân công hòa giải viên tiến hành hòa giải nếu có căn cứ cho rằng hòa giải viên có quyền, lợi ích, nghĩa vụ liên quan đến vụ, việc hòa giải hoặc có lý do khác dẫn đến không thể bảo đảm khách quan, công bằng trong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3. Trong quá trình hòa giải, nếu hòa giải viên vi phạm nguyên tắc hoạt động hòa giải hoặc nghĩa vụ khác của hòa giải viên thì tổ trưởng tổ hòa giải phân công hòa giải viên khác thực hiện việc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17" w:name="Dieu_19"/>
      <w:bookmarkEnd w:id="17"/>
      <w:r w:rsidRPr="00055124">
        <w:rPr>
          <w:rStyle w:val="Strong"/>
          <w:color w:val="000000" w:themeColor="text1"/>
          <w:sz w:val="28"/>
          <w:szCs w:val="28"/>
          <w:bdr w:val="none" w:sz="0" w:space="0" w:color="auto" w:frame="1"/>
        </w:rPr>
        <w:t>19. Người được mời tham gia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Trong quá trình hòa giải, nếu thấy cần thiết, hòa giải viên và một trong các bên khi được sự đồng ý của bên kia có thể mời người có uy tín trong dòng họ, ở nơi sinh sống, nơi làm việc; người có trình độ pháp lý, có kiến thức xã hội; già làng , chức sắc tôn giáo, người biết rõ vụ, việc; đại diện của cơ quan, tổ chức hoặc người có uy tín khác tham gia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Người được mời tham gia hòa giải phải tuân thủ các nguyên tắc hoạt động hòa giải ở cơ sở.</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3. Cơ quan, tổ chức có người được mời tham gia hòa giải có trách nhiệm tạo điều kiện để họ tham gia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18" w:name="Dieu_20"/>
      <w:bookmarkEnd w:id="18"/>
      <w:r w:rsidRPr="00055124">
        <w:rPr>
          <w:rStyle w:val="Strong"/>
          <w:color w:val="000000" w:themeColor="text1"/>
          <w:sz w:val="28"/>
          <w:szCs w:val="28"/>
          <w:bdr w:val="none" w:sz="0" w:space="0" w:color="auto" w:frame="1"/>
        </w:rPr>
        <w:t>20. Địa điểm, thời gian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Địa điểm hòa giải là nơi xảy ra vụ, việc hoặc nơi do các bên hoặc hòa giải viên lựa chọn, bảo đảm thuận lợi cho các bên.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Trong thời hạn 03 ngày, kể từ ngày được phân công, hòa giải viên bắt đầu tiến hành hòa giải, trừ trường hợp cần thiết phải hòa giải ngay khi chứng kiến vụ, việc hoặc các bên có thỏa thuận khác về thời gian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19" w:name="Dieu_21"/>
      <w:bookmarkEnd w:id="19"/>
      <w:r w:rsidRPr="00055124">
        <w:rPr>
          <w:rStyle w:val="Strong"/>
          <w:color w:val="000000" w:themeColor="text1"/>
          <w:sz w:val="28"/>
          <w:szCs w:val="28"/>
          <w:bdr w:val="none" w:sz="0" w:space="0" w:color="auto" w:frame="1"/>
        </w:rPr>
        <w:t>21. Tiến hành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Hòa giải được tiến hành trực tiếp, bằng lời nói với sự có mặt của các bên. Trong trường hợp các bên có người khuyết tật thì có sự hỗ trợ phù hợp để có thể tham gia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Hòa giải được tiến hành công khai hoặc không công khai theo ý kiến thống nhất của các bên.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3. Tùy thuộc vào vụ, việc cụ thể, trên cơ sở quy định của pháp luật, đạo đức xã hội, phong tục, tập quán tốt đẹp của nhân dân, hòa giải viên áp dụng các biện pháp thích hợp nhằm giúp các bên hiểu rõ về quyền lợi, trách nhiệm của mỗi bên trong vụ, việc để các bên thỏa thuận việc giải quyết các mâu thuẫn, tranh chấp và tự nguyện thực hiện thỏa thuận đó.</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 Trong trường hợp không đạt được thỏa thuận, hòa giải viên hướng dẫn các bên đề nghị cơ quan, tổ chức có thẩm quyền giải quyết theo quy định của pháp luật.</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lastRenderedPageBreak/>
        <w:t>4. Hòa giải viên có trách nhiệm ghi nội dung vụ, việc hòa giải vào Sổ theo dõi hoạt động hòa giải ở cơ sở.</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Trường hợp các bên đồng ý thì lập văn bản hòa giải thành theo quy định tại khoản 2 Điều 24 của Luật này.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20" w:name="Dieu_22"/>
      <w:bookmarkEnd w:id="20"/>
      <w:r w:rsidRPr="00055124">
        <w:rPr>
          <w:rStyle w:val="Strong"/>
          <w:color w:val="000000" w:themeColor="text1"/>
          <w:sz w:val="28"/>
          <w:szCs w:val="28"/>
          <w:bdr w:val="none" w:sz="0" w:space="0" w:color="auto" w:frame="1"/>
        </w:rPr>
        <w:t>22. Hòa giải giữa các bên ở thôn, tổ dân phố khác nhau</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Trường hợp các bên ở thôn, tổ dân phố khác nhau thì tổ hòa giải ở thôn, tổ dân phố đó phối hợp thực hiện việc hòa giải và thông báo với Trưởng ban công tác Mặt trận tại nơi đó cùng phối hợp thực hiện.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21" w:name="Dieu_23"/>
      <w:bookmarkEnd w:id="21"/>
      <w:r w:rsidRPr="00055124">
        <w:rPr>
          <w:rStyle w:val="Strong"/>
          <w:color w:val="000000" w:themeColor="text1"/>
          <w:sz w:val="28"/>
          <w:szCs w:val="28"/>
          <w:bdr w:val="none" w:sz="0" w:space="0" w:color="auto" w:frame="1"/>
        </w:rPr>
        <w:t>23. Kết thúc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Các bên đạt được thỏa thuận.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Một bên hoặc các bên yêu cầu chấm dứt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3. Hòa giải viên quyết định kết thúc hòa giải khi các bên không thể đạt được thỏa thuận và việc tiếp tục hòa giải cũng không thể đạt được kết quả.</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22" w:name="Dieu_24"/>
      <w:bookmarkEnd w:id="22"/>
      <w:r w:rsidRPr="00055124">
        <w:rPr>
          <w:rStyle w:val="Strong"/>
          <w:color w:val="000000" w:themeColor="text1"/>
          <w:sz w:val="28"/>
          <w:szCs w:val="28"/>
          <w:bdr w:val="none" w:sz="0" w:space="0" w:color="auto" w:frame="1"/>
        </w:rPr>
        <w:t>24. Hòa giải thành</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Hòa giải thành là trường hợp các bên đạt được thỏa thuận.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Các bên có thể thỏa thuận lập văn bản hòa giải thành gồm các nội dung chính sau đây:</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a) Căn cứ tiến hành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b) Thông tin cơ bản về các bên;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c) Nội dung chủ yếu của vụ, việc;</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d) Diễn biến của quá trình hòa giải;</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đ) Thỏa thuận đạt được và giải pháp thực hiện;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e) Quyền và nghĩa vụ của các bên;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g) Phương thức, thời hạn thực hiện thỏa thuận;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h) Chữ ký hoặc điểm chỉ của các bên và của hòa giải viên.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23" w:name="Dieu_25"/>
      <w:bookmarkEnd w:id="23"/>
      <w:r w:rsidRPr="00055124">
        <w:rPr>
          <w:rStyle w:val="Strong"/>
          <w:color w:val="000000" w:themeColor="text1"/>
          <w:sz w:val="28"/>
          <w:szCs w:val="28"/>
          <w:bdr w:val="none" w:sz="0" w:space="0" w:color="auto" w:frame="1"/>
        </w:rPr>
        <w:t>25. Thực hiện thỏa thuận hòa giải thành</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1. Các bên có trách nhiệm thực hiện thỏa thuận hòa giải thành.</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2. Trong quá trình thực hiện thỏa thuận hòa giải thành, nếu một bên vì sự kiện bất khả kháng không thể thực hiện được thì có trách nhiệm trao đổi, thỏa thuận với bên kia và thông báo cho hòa giải viên.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24" w:name="Dieu_26"/>
      <w:bookmarkEnd w:id="24"/>
      <w:r w:rsidRPr="00055124">
        <w:rPr>
          <w:rStyle w:val="Strong"/>
          <w:color w:val="000000" w:themeColor="text1"/>
          <w:sz w:val="28"/>
          <w:szCs w:val="28"/>
          <w:bdr w:val="none" w:sz="0" w:space="0" w:color="auto" w:frame="1"/>
        </w:rPr>
        <w:t>26. Theo dõi, đôn đốc việc thực hiện thỏa thuận hòa giải thành</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Hòa giải viên có trách nhiệm theo dõi, đôn đốc việc thực hiện thỏa thuận hòa giải thành do mình trực tiếp giải quyết; kịp thời thông báo cho tổ trưởng tổ hòa giải để báo cáo Trưởng ban công tác Mặt trận những vấn đề phát sinh trong quá trình theo dõi, đôn đốc thực hiện.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rStyle w:val="Strong"/>
          <w:color w:val="000000" w:themeColor="text1"/>
          <w:sz w:val="28"/>
          <w:szCs w:val="28"/>
          <w:bdr w:val="none" w:sz="0" w:space="0" w:color="auto" w:frame="1"/>
        </w:rPr>
        <w:t>Điều </w:t>
      </w:r>
      <w:bookmarkStart w:id="25" w:name="Dieu_27"/>
      <w:bookmarkEnd w:id="25"/>
      <w:r w:rsidRPr="00055124">
        <w:rPr>
          <w:rStyle w:val="Strong"/>
          <w:color w:val="000000" w:themeColor="text1"/>
          <w:sz w:val="28"/>
          <w:szCs w:val="28"/>
          <w:bdr w:val="none" w:sz="0" w:space="0" w:color="auto" w:frame="1"/>
        </w:rPr>
        <w:t>27.  Hòa giải không thành</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Hòa giải không thành là trường hợp các bên không đạt được thỏa thuận.</w:t>
      </w:r>
    </w:p>
    <w:p w:rsidR="00271E4B" w:rsidRPr="00055124" w:rsidRDefault="00271E4B" w:rsidP="00271E4B">
      <w:pPr>
        <w:pStyle w:val="NormalWeb"/>
        <w:spacing w:before="0" w:beforeAutospacing="0" w:after="0" w:afterAutospacing="0"/>
        <w:jc w:val="both"/>
        <w:textAlignment w:val="baseline"/>
        <w:rPr>
          <w:color w:val="000000" w:themeColor="text1"/>
          <w:sz w:val="28"/>
          <w:szCs w:val="28"/>
        </w:rPr>
      </w:pPr>
      <w:r w:rsidRPr="00055124">
        <w:rPr>
          <w:color w:val="000000" w:themeColor="text1"/>
          <w:sz w:val="28"/>
          <w:szCs w:val="28"/>
        </w:rPr>
        <w:t>Trong trường hợp này, các bên có quyền yêu cầu tiếp tục hòa giải hoặc yêu cầu cơ quan, tổ chức có thẩm quyền giải quyết theo quy định của pháp luật. </w:t>
      </w:r>
    </w:p>
    <w:p w:rsidR="00656C06" w:rsidRPr="00055124" w:rsidRDefault="00055124">
      <w:pPr>
        <w:rPr>
          <w:rFonts w:ascii="Times New Roman" w:hAnsi="Times New Roman" w:cs="Times New Roman"/>
          <w:color w:val="000000" w:themeColor="text1"/>
          <w:sz w:val="28"/>
          <w:szCs w:val="28"/>
        </w:rPr>
      </w:pPr>
    </w:p>
    <w:sectPr w:rsidR="00656C06" w:rsidRPr="00055124" w:rsidSect="005D5D90">
      <w:pgSz w:w="11907" w:h="16840" w:code="9"/>
      <w:pgMar w:top="1134" w:right="851"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4B"/>
    <w:rsid w:val="00055124"/>
    <w:rsid w:val="00271E4B"/>
    <w:rsid w:val="005D5D90"/>
    <w:rsid w:val="007610BA"/>
    <w:rsid w:val="009D563B"/>
    <w:rsid w:val="00C81F8C"/>
    <w:rsid w:val="00F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1E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1E4B"/>
    <w:rPr>
      <w:b/>
      <w:bCs/>
    </w:rPr>
  </w:style>
  <w:style w:type="paragraph" w:styleId="BalloonText">
    <w:name w:val="Balloon Text"/>
    <w:basedOn w:val="Normal"/>
    <w:link w:val="BalloonTextChar"/>
    <w:uiPriority w:val="99"/>
    <w:semiHidden/>
    <w:unhideWhenUsed/>
    <w:rsid w:val="00271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1E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1E4B"/>
    <w:rPr>
      <w:b/>
      <w:bCs/>
    </w:rPr>
  </w:style>
  <w:style w:type="paragraph" w:styleId="BalloonText">
    <w:name w:val="Balloon Text"/>
    <w:basedOn w:val="Normal"/>
    <w:link w:val="BalloonTextChar"/>
    <w:uiPriority w:val="99"/>
    <w:semiHidden/>
    <w:unhideWhenUsed/>
    <w:rsid w:val="00271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9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F2C47-72C5-4BDD-AF8C-B4D2AF62B650}"/>
</file>

<file path=customXml/itemProps2.xml><?xml version="1.0" encoding="utf-8"?>
<ds:datastoreItem xmlns:ds="http://schemas.openxmlformats.org/officeDocument/2006/customXml" ds:itemID="{ADF35438-A018-4124-A3AC-44A19843A91D}"/>
</file>

<file path=customXml/itemProps3.xml><?xml version="1.0" encoding="utf-8"?>
<ds:datastoreItem xmlns:ds="http://schemas.openxmlformats.org/officeDocument/2006/customXml" ds:itemID="{B79DCDD9-7595-4254-8DDD-7A7D8B013DDD}"/>
</file>

<file path=docProps/app.xml><?xml version="1.0" encoding="utf-8"?>
<Properties xmlns="http://schemas.openxmlformats.org/officeDocument/2006/extended-properties" xmlns:vt="http://schemas.openxmlformats.org/officeDocument/2006/docPropsVTypes">
  <Template>Normal.dotm</Template>
  <TotalTime>4</TotalTime>
  <Pages>6</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PhuHungPC</dc:creator>
  <cp:lastModifiedBy>AutoBVT</cp:lastModifiedBy>
  <cp:revision>2</cp:revision>
  <cp:lastPrinted>2017-09-26T01:17:00Z</cp:lastPrinted>
  <dcterms:created xsi:type="dcterms:W3CDTF">2017-09-26T01:13:00Z</dcterms:created>
  <dcterms:modified xsi:type="dcterms:W3CDTF">2022-09-11T13:15:00Z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